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193" w:rsidRPr="00884DB9" w:rsidRDefault="00457193" w:rsidP="00457193">
      <w:pPr>
        <w:pStyle w:val="Sansinterligne"/>
        <w:jc w:val="center"/>
        <w:rPr>
          <w:rFonts w:cstheme="minorHAnsi"/>
          <w:sz w:val="18"/>
          <w:szCs w:val="18"/>
        </w:rPr>
      </w:pPr>
      <w:r w:rsidRPr="00884DB9">
        <w:rPr>
          <w:rFonts w:cstheme="minorHAnsi"/>
          <w:noProof/>
          <w:sz w:val="18"/>
          <w:szCs w:val="18"/>
          <w:lang w:eastAsia="fr-FR"/>
        </w:rPr>
        <w:drawing>
          <wp:anchor distT="0" distB="0" distL="114300" distR="114300" simplePos="0" relativeHeight="251659264" behindDoc="0" locked="0" layoutInCell="1" allowOverlap="1">
            <wp:simplePos x="0" y="0"/>
            <wp:positionH relativeFrom="column">
              <wp:posOffset>-212090</wp:posOffset>
            </wp:positionH>
            <wp:positionV relativeFrom="paragraph">
              <wp:posOffset>-106045</wp:posOffset>
            </wp:positionV>
            <wp:extent cx="821055" cy="850265"/>
            <wp:effectExtent l="171450" t="133350" r="360045" b="311785"/>
            <wp:wrapSquare wrapText="bothSides"/>
            <wp:docPr id="10" name="Image 1" descr="C:\Users\MCHASS~1\AppData\Local\Temp\1598271871730bl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SS~1\AppData\Local\Temp\1598271871730blob.jpg"/>
                    <pic:cNvPicPr>
                      <a:picLocks noChangeAspect="1" noChangeArrowheads="1"/>
                    </pic:cNvPicPr>
                  </pic:nvPicPr>
                  <pic:blipFill>
                    <a:blip r:embed="rId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5">
                              <a14:imgEffect>
                                <a14:sharpenSoften amount="50000"/>
                              </a14:imgEffect>
                              <a14:imgEffect>
                                <a14:brightnessContrast contrast="-40000"/>
                              </a14:imgEffect>
                            </a14:imgLayer>
                          </a14:imgProps>
                        </a:ext>
                      </a:extLst>
                    </a:blip>
                    <a:srcRect/>
                    <a:stretch>
                      <a:fillRect/>
                    </a:stretch>
                  </pic:blipFill>
                  <pic:spPr bwMode="auto">
                    <a:xfrm>
                      <a:off x="0" y="0"/>
                      <a:ext cx="821055" cy="850265"/>
                    </a:xfrm>
                    <a:prstGeom prst="rect">
                      <a:avLst/>
                    </a:prstGeom>
                    <a:ln>
                      <a:noFill/>
                    </a:ln>
                    <a:effectLst>
                      <a:outerShdw blurRad="292100" dist="139700" dir="2700000" algn="tl" rotWithShape="0">
                        <a:srgbClr val="333333">
                          <a:alpha val="65000"/>
                        </a:srgbClr>
                      </a:outerShdw>
                    </a:effectLst>
                  </pic:spPr>
                </pic:pic>
              </a:graphicData>
            </a:graphic>
          </wp:anchor>
        </w:drawing>
      </w:r>
      <w:r w:rsidRPr="00884DB9">
        <w:rPr>
          <w:rFonts w:cstheme="minorHAnsi"/>
          <w:sz w:val="18"/>
          <w:szCs w:val="18"/>
        </w:rPr>
        <w:t>Collège Jean Charcot</w:t>
      </w:r>
    </w:p>
    <w:p w:rsidR="00457193" w:rsidRPr="00884DB9" w:rsidRDefault="00457193" w:rsidP="00457193">
      <w:pPr>
        <w:pStyle w:val="Sansinterligne"/>
        <w:jc w:val="center"/>
        <w:rPr>
          <w:rFonts w:cstheme="minorHAnsi"/>
          <w:sz w:val="18"/>
          <w:szCs w:val="18"/>
        </w:rPr>
      </w:pPr>
      <w:r w:rsidRPr="00884DB9">
        <w:rPr>
          <w:rFonts w:cstheme="minorHAnsi"/>
          <w:sz w:val="18"/>
          <w:szCs w:val="18"/>
        </w:rPr>
        <w:t>13 rue du Commandant Charcot</w:t>
      </w:r>
    </w:p>
    <w:p w:rsidR="00457193" w:rsidRPr="00884DB9" w:rsidRDefault="00457193" w:rsidP="00457193">
      <w:pPr>
        <w:pStyle w:val="Sansinterligne"/>
        <w:jc w:val="center"/>
        <w:rPr>
          <w:rFonts w:cstheme="minorHAnsi"/>
          <w:sz w:val="18"/>
          <w:szCs w:val="18"/>
        </w:rPr>
      </w:pPr>
      <w:r w:rsidRPr="00884DB9">
        <w:rPr>
          <w:rFonts w:cstheme="minorHAnsi"/>
          <w:b/>
          <w:i/>
          <w:sz w:val="18"/>
          <w:szCs w:val="18"/>
        </w:rPr>
        <w:sym w:font="Wingdings" w:char="F028"/>
      </w:r>
      <w:r w:rsidRPr="00884DB9">
        <w:rPr>
          <w:rFonts w:cstheme="minorHAnsi"/>
          <w:b/>
          <w:i/>
          <w:sz w:val="18"/>
          <w:szCs w:val="18"/>
        </w:rPr>
        <w:t xml:space="preserve"> : 04.72.38.81.81  Mail : </w:t>
      </w:r>
      <w:hyperlink r:id="rId6" w:history="1">
        <w:r w:rsidRPr="00884DB9">
          <w:rPr>
            <w:rStyle w:val="Lienhypertexte"/>
            <w:rFonts w:cstheme="minorHAnsi"/>
            <w:b/>
            <w:i/>
            <w:sz w:val="18"/>
            <w:szCs w:val="18"/>
          </w:rPr>
          <w:t>ce.0691670r@ac-lyon.fr</w:t>
        </w:r>
      </w:hyperlink>
    </w:p>
    <w:p w:rsidR="00457193" w:rsidRPr="00884DB9" w:rsidRDefault="00457193" w:rsidP="00457193">
      <w:pPr>
        <w:pStyle w:val="Sansinterligne"/>
        <w:jc w:val="center"/>
        <w:rPr>
          <w:sz w:val="18"/>
          <w:szCs w:val="18"/>
        </w:rPr>
      </w:pPr>
      <w:r w:rsidRPr="00884DB9">
        <w:rPr>
          <w:sz w:val="18"/>
          <w:szCs w:val="18"/>
        </w:rPr>
        <w:t>Site Internet : http:// Charcot.etab.ac-lyon.fr</w:t>
      </w:r>
    </w:p>
    <w:p w:rsidR="00457193" w:rsidRDefault="00457193" w:rsidP="00457193">
      <w:pPr>
        <w:pStyle w:val="Sansinterligne"/>
        <w:jc w:val="center"/>
      </w:pPr>
    </w:p>
    <w:p w:rsidR="00457193" w:rsidRPr="00C24891" w:rsidRDefault="00457193" w:rsidP="00457193">
      <w:pPr>
        <w:pStyle w:val="Sansinterligne"/>
        <w:jc w:val="center"/>
        <w:rPr>
          <w:b/>
          <w:i/>
        </w:rPr>
      </w:pPr>
      <w:r w:rsidRPr="00C24891">
        <w:rPr>
          <w:b/>
          <w:i/>
        </w:rPr>
        <w:t>ORAL DU DNB SESSION 2021</w:t>
      </w:r>
    </w:p>
    <w:p w:rsidR="00457193" w:rsidRDefault="00457193" w:rsidP="00457193">
      <w:pPr>
        <w:pStyle w:val="Sansinterligne"/>
        <w:jc w:val="center"/>
      </w:pPr>
    </w:p>
    <w:tbl>
      <w:tblPr>
        <w:tblW w:w="10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916"/>
      </w:tblGrid>
      <w:tr w:rsidR="00457193" w:rsidTr="009C3AAE">
        <w:trPr>
          <w:trHeight w:val="734"/>
        </w:trPr>
        <w:tc>
          <w:tcPr>
            <w:tcW w:w="10916" w:type="dxa"/>
          </w:tcPr>
          <w:p w:rsidR="00457193" w:rsidRPr="00884DB9" w:rsidRDefault="00457193" w:rsidP="009C3AAE">
            <w:pPr>
              <w:autoSpaceDE w:val="0"/>
              <w:autoSpaceDN w:val="0"/>
              <w:adjustRightInd w:val="0"/>
              <w:jc w:val="center"/>
              <w:rPr>
                <w:rFonts w:cstheme="minorHAnsi"/>
                <w:b/>
                <w:bCs/>
                <w:sz w:val="28"/>
                <w:szCs w:val="28"/>
              </w:rPr>
            </w:pPr>
            <w:r w:rsidRPr="00884DB9">
              <w:rPr>
                <w:rFonts w:cstheme="minorHAnsi"/>
                <w:b/>
                <w:bCs/>
                <w:sz w:val="28"/>
                <w:szCs w:val="28"/>
              </w:rPr>
              <w:t>Fiche méthodologique de l’élève de 3</w:t>
            </w:r>
            <w:r w:rsidRPr="00884DB9">
              <w:rPr>
                <w:rFonts w:cstheme="minorHAnsi"/>
                <w:b/>
                <w:bCs/>
                <w:sz w:val="28"/>
                <w:szCs w:val="28"/>
                <w:vertAlign w:val="superscript"/>
              </w:rPr>
              <w:t>ème</w:t>
            </w:r>
          </w:p>
          <w:p w:rsidR="00457193" w:rsidRPr="00884DB9" w:rsidRDefault="00457193" w:rsidP="009C3AAE">
            <w:pPr>
              <w:pStyle w:val="Sansinterligne"/>
              <w:jc w:val="center"/>
              <w:rPr>
                <w:rFonts w:cstheme="minorHAnsi"/>
              </w:rPr>
            </w:pPr>
            <w:r w:rsidRPr="00884DB9">
              <w:rPr>
                <w:rFonts w:cstheme="minorHAnsi"/>
                <w:b/>
                <w:bCs/>
                <w:sz w:val="28"/>
                <w:szCs w:val="28"/>
              </w:rPr>
              <w:t>Pour chaque EPI ou Parcours ou projets</w:t>
            </w:r>
          </w:p>
        </w:tc>
      </w:tr>
      <w:tr w:rsidR="00457193" w:rsidTr="009C3AAE">
        <w:trPr>
          <w:trHeight w:val="1607"/>
        </w:trPr>
        <w:tc>
          <w:tcPr>
            <w:tcW w:w="10916" w:type="dxa"/>
          </w:tcPr>
          <w:p w:rsidR="00457193" w:rsidRPr="006A004F" w:rsidRDefault="00457193" w:rsidP="009C3AAE">
            <w:pPr>
              <w:autoSpaceDE w:val="0"/>
              <w:autoSpaceDN w:val="0"/>
              <w:adjustRightInd w:val="0"/>
              <w:jc w:val="left"/>
              <w:rPr>
                <w:rFonts w:cstheme="minorHAnsi"/>
                <w:sz w:val="24"/>
                <w:szCs w:val="24"/>
              </w:rPr>
            </w:pPr>
            <w:r w:rsidRPr="006A004F">
              <w:rPr>
                <w:rFonts w:cstheme="minorHAnsi"/>
                <w:b/>
                <w:bCs/>
                <w:sz w:val="24"/>
                <w:szCs w:val="24"/>
              </w:rPr>
              <w:t xml:space="preserve">Intitulé du projet de classe : </w:t>
            </w:r>
            <w:r>
              <w:rPr>
                <w:rFonts w:cstheme="minorHAnsi"/>
                <w:b/>
                <w:bCs/>
                <w:sz w:val="24"/>
                <w:szCs w:val="24"/>
              </w:rPr>
              <w:t>L’art et la société de consommation</w:t>
            </w:r>
          </w:p>
          <w:p w:rsidR="00457193" w:rsidRPr="006A004F" w:rsidRDefault="00457193" w:rsidP="009C3AAE">
            <w:pPr>
              <w:autoSpaceDE w:val="0"/>
              <w:autoSpaceDN w:val="0"/>
              <w:adjustRightInd w:val="0"/>
              <w:jc w:val="left"/>
              <w:rPr>
                <w:rFonts w:cstheme="minorHAnsi"/>
                <w:b/>
                <w:bCs/>
                <w:sz w:val="24"/>
                <w:szCs w:val="24"/>
              </w:rPr>
            </w:pPr>
            <w:r w:rsidRPr="006A004F">
              <w:rPr>
                <w:rFonts w:cstheme="minorHAnsi"/>
                <w:b/>
                <w:bCs/>
                <w:sz w:val="24"/>
                <w:szCs w:val="24"/>
              </w:rPr>
              <w:t xml:space="preserve">Problématique : </w:t>
            </w:r>
            <w:r>
              <w:rPr>
                <w:rFonts w:cstheme="minorHAnsi"/>
                <w:b/>
                <w:bCs/>
                <w:sz w:val="24"/>
                <w:szCs w:val="24"/>
              </w:rPr>
              <w:t>Comment les artistes du XXe siècle dénoncent-ils la société de consommation ?</w:t>
            </w:r>
          </w:p>
          <w:p w:rsidR="00457193" w:rsidRPr="006A004F" w:rsidRDefault="00457193" w:rsidP="009C3AAE">
            <w:pPr>
              <w:autoSpaceDE w:val="0"/>
              <w:autoSpaceDN w:val="0"/>
              <w:adjustRightInd w:val="0"/>
              <w:jc w:val="left"/>
              <w:rPr>
                <w:rFonts w:cstheme="minorHAnsi"/>
                <w:sz w:val="24"/>
                <w:szCs w:val="24"/>
              </w:rPr>
            </w:pPr>
            <w:r w:rsidRPr="006A004F">
              <w:rPr>
                <w:rFonts w:cstheme="minorHAnsi"/>
                <w:b/>
                <w:bCs/>
                <w:sz w:val="24"/>
                <w:szCs w:val="24"/>
              </w:rPr>
              <w:t xml:space="preserve">Objectifs : </w:t>
            </w:r>
            <w:r>
              <w:rPr>
                <w:rFonts w:cstheme="minorHAnsi"/>
                <w:b/>
                <w:bCs/>
                <w:sz w:val="24"/>
                <w:szCs w:val="24"/>
              </w:rPr>
              <w:t>Connaître et comprendre les enjeux de la société de consommation et les discours artistiques engagés pour la dénoncer ou la critiquer</w:t>
            </w:r>
          </w:p>
          <w:p w:rsidR="00457193" w:rsidRPr="006A004F" w:rsidRDefault="00457193" w:rsidP="009C3AAE">
            <w:pPr>
              <w:autoSpaceDE w:val="0"/>
              <w:autoSpaceDN w:val="0"/>
              <w:adjustRightInd w:val="0"/>
              <w:jc w:val="left"/>
              <w:rPr>
                <w:rFonts w:cstheme="minorHAnsi"/>
                <w:i/>
                <w:iCs/>
                <w:sz w:val="24"/>
                <w:szCs w:val="24"/>
              </w:rPr>
            </w:pPr>
            <w:r w:rsidRPr="006A004F">
              <w:rPr>
                <w:rFonts w:cstheme="minorHAnsi"/>
                <w:b/>
                <w:bCs/>
                <w:sz w:val="24"/>
                <w:szCs w:val="24"/>
              </w:rPr>
              <w:t xml:space="preserve">Disciplines impliquées: </w:t>
            </w:r>
            <w:r>
              <w:rPr>
                <w:rFonts w:cstheme="minorHAnsi"/>
                <w:b/>
                <w:bCs/>
                <w:sz w:val="24"/>
                <w:szCs w:val="24"/>
              </w:rPr>
              <w:t>Musique</w:t>
            </w:r>
          </w:p>
          <w:p w:rsidR="00457193" w:rsidRPr="006A004F" w:rsidRDefault="00457193" w:rsidP="009C3AAE">
            <w:pPr>
              <w:pStyle w:val="Sansinterligne"/>
              <w:jc w:val="both"/>
              <w:rPr>
                <w:rFonts w:cstheme="minorHAnsi"/>
              </w:rPr>
            </w:pPr>
            <w:r w:rsidRPr="006A004F">
              <w:rPr>
                <w:rFonts w:cstheme="minorHAnsi"/>
                <w:b/>
                <w:bCs/>
                <w:sz w:val="24"/>
                <w:szCs w:val="24"/>
              </w:rPr>
              <w:t>Inclusion usage outils numériques : NON</w:t>
            </w:r>
          </w:p>
        </w:tc>
      </w:tr>
      <w:tr w:rsidR="00457193" w:rsidTr="009C3AAE">
        <w:trPr>
          <w:trHeight w:val="308"/>
        </w:trPr>
        <w:tc>
          <w:tcPr>
            <w:tcW w:w="10916" w:type="dxa"/>
          </w:tcPr>
          <w:p w:rsidR="00457193" w:rsidRPr="006A004F" w:rsidRDefault="00457193" w:rsidP="009C3AAE">
            <w:pPr>
              <w:autoSpaceDE w:val="0"/>
              <w:autoSpaceDN w:val="0"/>
              <w:adjustRightInd w:val="0"/>
              <w:jc w:val="left"/>
              <w:rPr>
                <w:rFonts w:cstheme="minorHAnsi"/>
                <w:b/>
                <w:bCs/>
                <w:sz w:val="24"/>
                <w:szCs w:val="24"/>
              </w:rPr>
            </w:pPr>
            <w:r w:rsidRPr="006A004F">
              <w:rPr>
                <w:rFonts w:cstheme="minorHAnsi"/>
                <w:b/>
                <w:bCs/>
                <w:sz w:val="24"/>
                <w:szCs w:val="24"/>
              </w:rPr>
              <w:t>Descriptif succinct</w:t>
            </w:r>
          </w:p>
        </w:tc>
      </w:tr>
      <w:tr w:rsidR="00457193" w:rsidTr="009C3AAE">
        <w:trPr>
          <w:trHeight w:val="2797"/>
        </w:trPr>
        <w:tc>
          <w:tcPr>
            <w:tcW w:w="10916" w:type="dxa"/>
          </w:tcPr>
          <w:p w:rsidR="00457193" w:rsidRPr="00C21988" w:rsidRDefault="00457193" w:rsidP="00457193">
            <w:pPr>
              <w:rPr>
                <w:rFonts w:ascii="Times New Roman" w:hAnsi="Times New Roman" w:cs="Times New Roman"/>
                <w:b/>
                <w:bCs/>
                <w:sz w:val="24"/>
                <w:szCs w:val="24"/>
                <w:u w:val="single"/>
              </w:rPr>
            </w:pPr>
            <w:r w:rsidRPr="00C21988">
              <w:rPr>
                <w:rFonts w:ascii="Times New Roman" w:hAnsi="Times New Roman" w:cs="Times New Roman"/>
                <w:color w:val="000000"/>
                <w:sz w:val="24"/>
                <w:szCs w:val="24"/>
              </w:rPr>
              <w:t>Après la seconde Guerre mondiale la consommation de masse qui est née aux Etats-Unis, s’étend au monde entier. Cette société de consommation impose la standardisation des modes de vie, elle favorise la surproduction, entraine la multiplication des déchets et du gaspillage. Cette société et ses dérives vont inspirer les artistes qui, le plus souvent, critiquent et dénoncent la surconsommation.</w:t>
            </w:r>
          </w:p>
          <w:p w:rsidR="00457193" w:rsidRPr="00C21988" w:rsidRDefault="00457193" w:rsidP="00457193">
            <w:pPr>
              <w:rPr>
                <w:rFonts w:ascii="Times New Roman" w:hAnsi="Times New Roman" w:cs="Times New Roman"/>
                <w:sz w:val="24"/>
                <w:szCs w:val="24"/>
                <w:u w:val="single"/>
              </w:rPr>
            </w:pPr>
            <w:r w:rsidRPr="00C21988">
              <w:rPr>
                <w:rFonts w:ascii="Times New Roman" w:hAnsi="Times New Roman" w:cs="Times New Roman"/>
                <w:sz w:val="24"/>
                <w:szCs w:val="24"/>
                <w:u w:val="single"/>
              </w:rPr>
              <w:t>Œuvres étudiées :</w:t>
            </w:r>
          </w:p>
          <w:p w:rsidR="00457193" w:rsidRPr="00C21988" w:rsidRDefault="00457193" w:rsidP="00457193">
            <w:pPr>
              <w:rPr>
                <w:rFonts w:ascii="Times New Roman" w:hAnsi="Times New Roman" w:cs="Times New Roman"/>
                <w:sz w:val="24"/>
                <w:szCs w:val="24"/>
              </w:rPr>
            </w:pPr>
            <w:r w:rsidRPr="00C21988">
              <w:rPr>
                <w:rFonts w:ascii="Times New Roman" w:hAnsi="Times New Roman" w:cs="Times New Roman"/>
                <w:i/>
                <w:iCs/>
                <w:sz w:val="24"/>
                <w:szCs w:val="24"/>
              </w:rPr>
              <w:t>La Complainte du progrès</w:t>
            </w:r>
            <w:r w:rsidRPr="00C21988">
              <w:rPr>
                <w:rFonts w:ascii="Times New Roman" w:hAnsi="Times New Roman" w:cs="Times New Roman"/>
                <w:sz w:val="24"/>
                <w:szCs w:val="24"/>
              </w:rPr>
              <w:t>, Boris Vian, 1956</w:t>
            </w:r>
          </w:p>
          <w:p w:rsidR="00457193" w:rsidRPr="00C21988" w:rsidRDefault="00457193" w:rsidP="00457193">
            <w:pPr>
              <w:rPr>
                <w:rFonts w:ascii="Times New Roman" w:hAnsi="Times New Roman" w:cs="Times New Roman"/>
                <w:sz w:val="24"/>
                <w:szCs w:val="24"/>
              </w:rPr>
            </w:pPr>
            <w:r w:rsidRPr="00C21988">
              <w:rPr>
                <w:rFonts w:ascii="Times New Roman" w:hAnsi="Times New Roman" w:cs="Times New Roman"/>
                <w:i/>
                <w:iCs/>
                <w:sz w:val="24"/>
                <w:szCs w:val="24"/>
              </w:rPr>
              <w:t>Les Temps modernes</w:t>
            </w:r>
            <w:r w:rsidRPr="00C21988">
              <w:rPr>
                <w:rFonts w:ascii="Times New Roman" w:hAnsi="Times New Roman" w:cs="Times New Roman"/>
                <w:sz w:val="24"/>
                <w:szCs w:val="24"/>
              </w:rPr>
              <w:t>, Charlie Chaplin, 1936</w:t>
            </w:r>
          </w:p>
          <w:p w:rsidR="00457193" w:rsidRDefault="00457193" w:rsidP="00457193">
            <w:pPr>
              <w:rPr>
                <w:rFonts w:ascii="Times New Roman" w:hAnsi="Times New Roman" w:cs="Times New Roman"/>
                <w:sz w:val="24"/>
                <w:szCs w:val="24"/>
              </w:rPr>
            </w:pPr>
            <w:proofErr w:type="spellStart"/>
            <w:r w:rsidRPr="00C21988">
              <w:rPr>
                <w:rFonts w:ascii="Times New Roman" w:hAnsi="Times New Roman" w:cs="Times New Roman"/>
                <w:i/>
                <w:iCs/>
                <w:sz w:val="24"/>
                <w:szCs w:val="24"/>
              </w:rPr>
              <w:t>Campbell’ssoup</w:t>
            </w:r>
            <w:proofErr w:type="spellEnd"/>
            <w:r w:rsidRPr="00C21988">
              <w:rPr>
                <w:rFonts w:ascii="Times New Roman" w:hAnsi="Times New Roman" w:cs="Times New Roman"/>
                <w:sz w:val="24"/>
                <w:szCs w:val="24"/>
              </w:rPr>
              <w:t>, Andy Warhol, 1962</w:t>
            </w:r>
          </w:p>
          <w:p w:rsidR="004B79EF" w:rsidRPr="00457193" w:rsidRDefault="007716FC" w:rsidP="00457193">
            <w:pPr>
              <w:rPr>
                <w:rFonts w:ascii="Times New Roman" w:hAnsi="Times New Roman" w:cs="Times New Roman"/>
                <w:sz w:val="24"/>
                <w:szCs w:val="24"/>
              </w:rPr>
            </w:pPr>
            <w:hyperlink r:id="rId7" w:history="1">
              <w:r w:rsidR="004B79EF" w:rsidRPr="004B4500">
                <w:rPr>
                  <w:rStyle w:val="Lienhypertexte"/>
                  <w:rFonts w:ascii="Times New Roman" w:hAnsi="Times New Roman" w:cs="Times New Roman"/>
                  <w:sz w:val="24"/>
                  <w:szCs w:val="24"/>
                </w:rPr>
                <w:t>https://padlet.com/musiquecharcot/3sq4</w:t>
              </w:r>
            </w:hyperlink>
          </w:p>
        </w:tc>
      </w:tr>
      <w:tr w:rsidR="00457193" w:rsidTr="009C3AAE">
        <w:trPr>
          <w:trHeight w:val="303"/>
        </w:trPr>
        <w:tc>
          <w:tcPr>
            <w:tcW w:w="10916" w:type="dxa"/>
          </w:tcPr>
          <w:p w:rsidR="00457193" w:rsidRPr="006A004F" w:rsidRDefault="00457193" w:rsidP="009C3AAE">
            <w:pPr>
              <w:autoSpaceDE w:val="0"/>
              <w:autoSpaceDN w:val="0"/>
              <w:adjustRightInd w:val="0"/>
              <w:jc w:val="left"/>
              <w:rPr>
                <w:rFonts w:cstheme="minorHAnsi"/>
                <w:b/>
                <w:bCs/>
                <w:sz w:val="24"/>
                <w:szCs w:val="24"/>
              </w:rPr>
            </w:pPr>
            <w:r w:rsidRPr="006A004F">
              <w:rPr>
                <w:rFonts w:cstheme="minorHAnsi"/>
                <w:b/>
                <w:bCs/>
                <w:sz w:val="24"/>
                <w:szCs w:val="24"/>
              </w:rPr>
              <w:t>Compétences travaillées</w:t>
            </w:r>
          </w:p>
        </w:tc>
      </w:tr>
      <w:tr w:rsidR="00457193" w:rsidTr="009C3AAE">
        <w:trPr>
          <w:trHeight w:val="2160"/>
        </w:trPr>
        <w:tc>
          <w:tcPr>
            <w:tcW w:w="10916" w:type="dxa"/>
          </w:tcPr>
          <w:p w:rsidR="00457193" w:rsidRDefault="00457193" w:rsidP="00457193">
            <w:pPr>
              <w:rPr>
                <w:rFonts w:ascii="Times New Roman" w:hAnsi="Times New Roman" w:cs="Times New Roman"/>
                <w:sz w:val="24"/>
                <w:szCs w:val="24"/>
              </w:rPr>
            </w:pPr>
            <w:r>
              <w:rPr>
                <w:rFonts w:ascii="Times New Roman" w:hAnsi="Times New Roman" w:cs="Times New Roman"/>
                <w:sz w:val="24"/>
                <w:szCs w:val="24"/>
              </w:rPr>
              <w:t>D.1.4. : Connaître et comprendre les langages artistiques utilisés</w:t>
            </w:r>
          </w:p>
          <w:p w:rsidR="00457193" w:rsidRPr="00457193" w:rsidRDefault="00457193" w:rsidP="00457193">
            <w:pPr>
              <w:rPr>
                <w:rFonts w:ascii="Times New Roman" w:hAnsi="Times New Roman" w:cs="Times New Roman"/>
                <w:sz w:val="24"/>
                <w:szCs w:val="24"/>
              </w:rPr>
            </w:pPr>
            <w:r>
              <w:rPr>
                <w:rFonts w:ascii="Times New Roman" w:hAnsi="Times New Roman" w:cs="Times New Roman"/>
                <w:sz w:val="24"/>
                <w:szCs w:val="24"/>
              </w:rPr>
              <w:t>D.5. : Contextualiser une œuvre, l’analyser, comprendre les enjeux sociétaux</w:t>
            </w:r>
          </w:p>
        </w:tc>
      </w:tr>
      <w:tr w:rsidR="00457193" w:rsidTr="009C3AAE">
        <w:trPr>
          <w:trHeight w:val="324"/>
        </w:trPr>
        <w:tc>
          <w:tcPr>
            <w:tcW w:w="10916" w:type="dxa"/>
          </w:tcPr>
          <w:p w:rsidR="00457193" w:rsidRPr="006A004F" w:rsidRDefault="00457193" w:rsidP="009C3AAE">
            <w:pPr>
              <w:autoSpaceDE w:val="0"/>
              <w:autoSpaceDN w:val="0"/>
              <w:adjustRightInd w:val="0"/>
              <w:jc w:val="left"/>
              <w:rPr>
                <w:rFonts w:cstheme="minorHAnsi"/>
                <w:b/>
                <w:bCs/>
                <w:sz w:val="24"/>
                <w:szCs w:val="24"/>
              </w:rPr>
            </w:pPr>
            <w:r w:rsidRPr="006A004F">
              <w:rPr>
                <w:rFonts w:cstheme="minorHAnsi"/>
                <w:b/>
                <w:bCs/>
                <w:sz w:val="24"/>
                <w:szCs w:val="24"/>
              </w:rPr>
              <w:t>Réalisation concrète / production finale :</w:t>
            </w:r>
          </w:p>
        </w:tc>
      </w:tr>
      <w:tr w:rsidR="00457193" w:rsidTr="009C3AAE">
        <w:trPr>
          <w:trHeight w:val="1409"/>
        </w:trPr>
        <w:tc>
          <w:tcPr>
            <w:tcW w:w="10916" w:type="dxa"/>
          </w:tcPr>
          <w:p w:rsidR="00457193" w:rsidRDefault="00457193" w:rsidP="009C3AAE">
            <w:pPr>
              <w:autoSpaceDE w:val="0"/>
              <w:autoSpaceDN w:val="0"/>
              <w:adjustRightInd w:val="0"/>
              <w:jc w:val="left"/>
              <w:rPr>
                <w:rFonts w:cstheme="minorHAnsi"/>
                <w:b/>
                <w:bCs/>
                <w:sz w:val="24"/>
                <w:szCs w:val="24"/>
              </w:rPr>
            </w:pPr>
            <w:r>
              <w:rPr>
                <w:rFonts w:cstheme="minorHAnsi"/>
                <w:b/>
                <w:bCs/>
                <w:sz w:val="24"/>
                <w:szCs w:val="24"/>
              </w:rPr>
              <w:t>3</w:t>
            </w:r>
            <w:r w:rsidRPr="00457193">
              <w:rPr>
                <w:rFonts w:cstheme="minorHAnsi"/>
                <w:b/>
                <w:bCs/>
                <w:sz w:val="24"/>
                <w:szCs w:val="24"/>
                <w:vertAlign w:val="superscript"/>
              </w:rPr>
              <w:t>e</w:t>
            </w:r>
            <w:r>
              <w:rPr>
                <w:rFonts w:cstheme="minorHAnsi"/>
                <w:b/>
                <w:bCs/>
                <w:sz w:val="24"/>
                <w:szCs w:val="24"/>
              </w:rPr>
              <w:t>2 et 3</w:t>
            </w:r>
            <w:r w:rsidRPr="00457193">
              <w:rPr>
                <w:rFonts w:cstheme="minorHAnsi"/>
                <w:b/>
                <w:bCs/>
                <w:sz w:val="24"/>
                <w:szCs w:val="24"/>
                <w:vertAlign w:val="superscript"/>
              </w:rPr>
              <w:t>e</w:t>
            </w:r>
            <w:r>
              <w:rPr>
                <w:rFonts w:cstheme="minorHAnsi"/>
                <w:b/>
                <w:bCs/>
                <w:sz w:val="24"/>
                <w:szCs w:val="24"/>
              </w:rPr>
              <w:t xml:space="preserve"> 3 : réécriture des couplets de </w:t>
            </w:r>
            <w:r>
              <w:rPr>
                <w:rFonts w:cstheme="minorHAnsi"/>
                <w:b/>
                <w:bCs/>
                <w:i/>
                <w:iCs/>
                <w:sz w:val="24"/>
                <w:szCs w:val="24"/>
              </w:rPr>
              <w:t>La Complainte de progrès</w:t>
            </w:r>
            <w:r>
              <w:rPr>
                <w:rFonts w:cstheme="minorHAnsi"/>
                <w:b/>
                <w:bCs/>
                <w:sz w:val="24"/>
                <w:szCs w:val="24"/>
              </w:rPr>
              <w:t xml:space="preserve"> de B. Vian</w:t>
            </w:r>
          </w:p>
          <w:p w:rsidR="00457193" w:rsidRPr="00457193" w:rsidRDefault="00457193" w:rsidP="009C3AAE">
            <w:pPr>
              <w:autoSpaceDE w:val="0"/>
              <w:autoSpaceDN w:val="0"/>
              <w:adjustRightInd w:val="0"/>
              <w:jc w:val="left"/>
              <w:rPr>
                <w:rFonts w:cstheme="minorHAnsi"/>
                <w:b/>
                <w:bCs/>
                <w:sz w:val="24"/>
                <w:szCs w:val="24"/>
              </w:rPr>
            </w:pPr>
            <w:r>
              <w:rPr>
                <w:rFonts w:cstheme="minorHAnsi"/>
                <w:b/>
                <w:bCs/>
                <w:sz w:val="24"/>
                <w:szCs w:val="24"/>
              </w:rPr>
              <w:t>3</w:t>
            </w:r>
            <w:r w:rsidRPr="00457193">
              <w:rPr>
                <w:rFonts w:cstheme="minorHAnsi"/>
                <w:b/>
                <w:bCs/>
                <w:sz w:val="24"/>
                <w:szCs w:val="24"/>
                <w:vertAlign w:val="superscript"/>
              </w:rPr>
              <w:t>e</w:t>
            </w:r>
            <w:r>
              <w:rPr>
                <w:rFonts w:cstheme="minorHAnsi"/>
                <w:b/>
                <w:bCs/>
                <w:sz w:val="24"/>
                <w:szCs w:val="24"/>
              </w:rPr>
              <w:t>2, 3</w:t>
            </w:r>
            <w:r w:rsidRPr="00457193">
              <w:rPr>
                <w:rFonts w:cstheme="minorHAnsi"/>
                <w:b/>
                <w:bCs/>
                <w:sz w:val="24"/>
                <w:szCs w:val="24"/>
                <w:vertAlign w:val="superscript"/>
              </w:rPr>
              <w:t>e</w:t>
            </w:r>
            <w:r>
              <w:rPr>
                <w:rFonts w:cstheme="minorHAnsi"/>
                <w:b/>
                <w:bCs/>
                <w:sz w:val="24"/>
                <w:szCs w:val="24"/>
              </w:rPr>
              <w:t>3 et 3</w:t>
            </w:r>
            <w:r w:rsidRPr="00457193">
              <w:rPr>
                <w:rFonts w:cstheme="minorHAnsi"/>
                <w:b/>
                <w:bCs/>
                <w:sz w:val="24"/>
                <w:szCs w:val="24"/>
                <w:vertAlign w:val="superscript"/>
              </w:rPr>
              <w:t>e</w:t>
            </w:r>
            <w:r>
              <w:rPr>
                <w:rFonts w:cstheme="minorHAnsi"/>
                <w:b/>
                <w:bCs/>
                <w:sz w:val="24"/>
                <w:szCs w:val="24"/>
              </w:rPr>
              <w:t xml:space="preserve">4 : réinterprétation en classe de la chanson </w:t>
            </w:r>
            <w:r>
              <w:rPr>
                <w:rFonts w:cstheme="minorHAnsi"/>
                <w:b/>
                <w:bCs/>
                <w:i/>
                <w:iCs/>
                <w:sz w:val="24"/>
                <w:szCs w:val="24"/>
              </w:rPr>
              <w:t xml:space="preserve">je suis un homme </w:t>
            </w:r>
            <w:r>
              <w:rPr>
                <w:rFonts w:cstheme="minorHAnsi"/>
                <w:b/>
                <w:bCs/>
                <w:sz w:val="24"/>
                <w:szCs w:val="24"/>
              </w:rPr>
              <w:t>de Zazie</w:t>
            </w:r>
          </w:p>
        </w:tc>
      </w:tr>
      <w:tr w:rsidR="00457193" w:rsidTr="009C3AAE">
        <w:trPr>
          <w:trHeight w:val="627"/>
        </w:trPr>
        <w:tc>
          <w:tcPr>
            <w:tcW w:w="10916" w:type="dxa"/>
          </w:tcPr>
          <w:p w:rsidR="00457193" w:rsidRPr="006A004F" w:rsidRDefault="00457193" w:rsidP="009C3AAE">
            <w:pPr>
              <w:autoSpaceDE w:val="0"/>
              <w:autoSpaceDN w:val="0"/>
              <w:adjustRightInd w:val="0"/>
              <w:jc w:val="left"/>
              <w:rPr>
                <w:rFonts w:cstheme="minorHAnsi"/>
                <w:sz w:val="24"/>
                <w:szCs w:val="24"/>
              </w:rPr>
            </w:pPr>
            <w:r w:rsidRPr="006A004F">
              <w:rPr>
                <w:rFonts w:cstheme="minorHAnsi"/>
                <w:b/>
                <w:bCs/>
                <w:sz w:val="24"/>
                <w:szCs w:val="24"/>
              </w:rPr>
              <w:t xml:space="preserve">Bilan personnel : </w:t>
            </w:r>
            <w:r w:rsidRPr="006A004F">
              <w:rPr>
                <w:rFonts w:cstheme="minorHAnsi"/>
                <w:sz w:val="24"/>
                <w:szCs w:val="24"/>
              </w:rPr>
              <w:t>quelle a été ma démarche pendant le projet ? Quelles nouvelles connaissances et</w:t>
            </w:r>
          </w:p>
          <w:p w:rsidR="00457193" w:rsidRPr="006A004F" w:rsidRDefault="00457193" w:rsidP="009C3AAE">
            <w:pPr>
              <w:autoSpaceDE w:val="0"/>
              <w:autoSpaceDN w:val="0"/>
              <w:adjustRightInd w:val="0"/>
              <w:jc w:val="left"/>
              <w:rPr>
                <w:rFonts w:cstheme="minorHAnsi"/>
                <w:b/>
                <w:bCs/>
                <w:sz w:val="24"/>
                <w:szCs w:val="24"/>
              </w:rPr>
            </w:pPr>
            <w:r w:rsidRPr="006A004F">
              <w:rPr>
                <w:rFonts w:cstheme="minorHAnsi"/>
                <w:sz w:val="24"/>
                <w:szCs w:val="24"/>
              </w:rPr>
              <w:t>compétences est-ce que je pense maintenant maîtriser ?</w:t>
            </w:r>
          </w:p>
        </w:tc>
      </w:tr>
      <w:tr w:rsidR="00457193" w:rsidTr="00D93F55">
        <w:trPr>
          <w:trHeight w:val="2822"/>
        </w:trPr>
        <w:tc>
          <w:tcPr>
            <w:tcW w:w="10916" w:type="dxa"/>
          </w:tcPr>
          <w:p w:rsidR="00457193" w:rsidRPr="006A004F" w:rsidRDefault="00457193" w:rsidP="009C3AAE">
            <w:pPr>
              <w:autoSpaceDE w:val="0"/>
              <w:autoSpaceDN w:val="0"/>
              <w:adjustRightInd w:val="0"/>
              <w:jc w:val="left"/>
              <w:rPr>
                <w:rFonts w:cstheme="minorHAnsi"/>
                <w:b/>
                <w:bCs/>
                <w:sz w:val="24"/>
                <w:szCs w:val="24"/>
              </w:rPr>
            </w:pPr>
          </w:p>
        </w:tc>
      </w:tr>
    </w:tbl>
    <w:p w:rsidR="00457193" w:rsidRDefault="00457193"/>
    <w:sectPr w:rsidR="00457193" w:rsidSect="00004AF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7193"/>
    <w:rsid w:val="00457193"/>
    <w:rsid w:val="004B79EF"/>
    <w:rsid w:val="007716FC"/>
    <w:rsid w:val="00D93F5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193"/>
    <w:pPr>
      <w:spacing w:after="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57193"/>
    <w:pPr>
      <w:spacing w:after="0" w:line="240" w:lineRule="auto"/>
    </w:pPr>
  </w:style>
  <w:style w:type="character" w:styleId="Lienhypertexte">
    <w:name w:val="Hyperlink"/>
    <w:basedOn w:val="Policepardfaut"/>
    <w:uiPriority w:val="99"/>
    <w:rsid w:val="00457193"/>
    <w:rPr>
      <w:color w:val="0000FF"/>
      <w:u w:val="single"/>
    </w:rPr>
  </w:style>
  <w:style w:type="character" w:customStyle="1" w:styleId="UnresolvedMention">
    <w:name w:val="Unresolved Mention"/>
    <w:basedOn w:val="Policepardfaut"/>
    <w:uiPriority w:val="99"/>
    <w:semiHidden/>
    <w:unhideWhenUsed/>
    <w:rsid w:val="004B79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adlet.com/musiquecharcot/3sq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0691670r@ac-lyon.fr" TargetMode="External"/><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286</Words>
  <Characters>1575</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ritaine</dc:creator>
  <cp:keywords/>
  <dc:description/>
  <cp:lastModifiedBy>mchassagneux</cp:lastModifiedBy>
  <cp:revision>3</cp:revision>
  <dcterms:created xsi:type="dcterms:W3CDTF">2021-03-28T13:17:00Z</dcterms:created>
  <dcterms:modified xsi:type="dcterms:W3CDTF">2021-03-28T14:14:00Z</dcterms:modified>
</cp:coreProperties>
</file>