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7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004AF2" w:rsidRDefault="00004AF2" w:rsidP="00004AF2">
      <w:pPr>
        <w:pStyle w:val="Sansinterligne"/>
        <w:jc w:val="center"/>
      </w:pPr>
    </w:p>
    <w:p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884DB9" w:rsidTr="006A004F">
        <w:trPr>
          <w:trHeight w:val="734"/>
        </w:trPr>
        <w:tc>
          <w:tcPr>
            <w:tcW w:w="10916" w:type="dxa"/>
          </w:tcPr>
          <w:p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:rsidTr="006A004F">
        <w:trPr>
          <w:trHeight w:val="1607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 w:rsidR="00C470F0" w:rsidRPr="00A009E4">
              <w:rPr>
                <w:b/>
                <w:bCs/>
                <w:sz w:val="24"/>
                <w:szCs w:val="24"/>
              </w:rPr>
              <w:t xml:space="preserve">HDA sur Les arts et </w:t>
            </w:r>
            <w:r w:rsidR="00BF74C3">
              <w:rPr>
                <w:b/>
                <w:bCs/>
                <w:sz w:val="24"/>
                <w:szCs w:val="24"/>
              </w:rPr>
              <w:t xml:space="preserve">la propagande au </w:t>
            </w:r>
            <w:r w:rsidR="00C470F0" w:rsidRPr="00A009E4">
              <w:rPr>
                <w:b/>
                <w:bCs/>
                <w:sz w:val="24"/>
                <w:szCs w:val="24"/>
              </w:rPr>
              <w:t>XXème siècle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 w:rsidR="00C470F0">
              <w:rPr>
                <w:rFonts w:cstheme="minorHAnsi"/>
                <w:b/>
                <w:bCs/>
                <w:sz w:val="24"/>
                <w:szCs w:val="24"/>
              </w:rPr>
              <w:t>Comment les arts jouent-ils un rôle essentiel dans la propagande au XXème siècle ?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C470F0">
              <w:rPr>
                <w:rFonts w:cstheme="minorHAnsi"/>
                <w:b/>
                <w:bCs/>
                <w:sz w:val="24"/>
                <w:szCs w:val="24"/>
              </w:rPr>
              <w:t xml:space="preserve">dans le cadre de l’Histoire Des Arts et du PEAC, étudier différentes </w:t>
            </w:r>
            <w:proofErr w:type="spellStart"/>
            <w:r w:rsidR="00C470F0">
              <w:rPr>
                <w:rFonts w:cstheme="minorHAnsi"/>
                <w:b/>
                <w:bCs/>
                <w:sz w:val="24"/>
                <w:szCs w:val="24"/>
              </w:rPr>
              <w:t>oeuvres</w:t>
            </w:r>
            <w:proofErr w:type="spellEnd"/>
            <w:r w:rsidR="00C470F0">
              <w:rPr>
                <w:rFonts w:cstheme="minorHAnsi"/>
                <w:b/>
                <w:bCs/>
                <w:sz w:val="24"/>
                <w:szCs w:val="24"/>
              </w:rPr>
              <w:t xml:space="preserve"> à la fois de manière historique et artistique</w:t>
            </w:r>
            <w:r w:rsidR="00EA505F">
              <w:rPr>
                <w:rFonts w:cstheme="minorHAnsi"/>
                <w:b/>
                <w:bCs/>
                <w:sz w:val="24"/>
                <w:szCs w:val="24"/>
              </w:rPr>
              <w:t xml:space="preserve"> pour comprendre en quoi différentes formes d’</w:t>
            </w:r>
            <w:r w:rsidR="007F38D4">
              <w:rPr>
                <w:rFonts w:cstheme="minorHAnsi"/>
                <w:b/>
                <w:bCs/>
                <w:sz w:val="24"/>
                <w:szCs w:val="24"/>
              </w:rPr>
              <w:t>art participent à la propagande c’est-à-dire la diffusion d’idées politiques et leurs influences possibles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 w:rsidR="00155325">
              <w:rPr>
                <w:rFonts w:cstheme="minorHAnsi"/>
                <w:b/>
                <w:bCs/>
                <w:sz w:val="24"/>
                <w:szCs w:val="24"/>
              </w:rPr>
              <w:t>Histoire Géographie</w:t>
            </w:r>
          </w:p>
          <w:p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OUI </w:t>
            </w:r>
          </w:p>
        </w:tc>
      </w:tr>
      <w:tr w:rsidR="00884DB9" w:rsidTr="006A004F">
        <w:trPr>
          <w:trHeight w:val="308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:rsidTr="006A004F">
        <w:trPr>
          <w:trHeight w:val="2797"/>
        </w:trPr>
        <w:tc>
          <w:tcPr>
            <w:tcW w:w="10916" w:type="dxa"/>
          </w:tcPr>
          <w:p w:rsidR="00C470F0" w:rsidRDefault="00C470F0" w:rsidP="00C470F0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Etudier différentes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oeuvres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d’art qui illustrent le rôle qu’elles jouent de la propagande. Les études sont réalisées en cours mais aussi en utilisant des sites internet. Les différentes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oeuvres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étudié</w:t>
            </w:r>
            <w:r w:rsidR="00247FDC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 sont :</w:t>
            </w:r>
          </w:p>
          <w:p w:rsidR="00247FDC" w:rsidRPr="00247FDC" w:rsidRDefault="00433871" w:rsidP="00BA2A44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7FD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La rue de </w:t>
            </w:r>
            <w:proofErr w:type="spellStart"/>
            <w:r w:rsidRPr="00247FD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Prague</w:t>
            </w:r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d’</w:t>
            </w:r>
            <w:r w:rsidR="00247FDC" w:rsidRP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OTTO</w:t>
            </w:r>
            <w:proofErr w:type="spellEnd"/>
            <w:r w:rsidR="00247FDC" w:rsidRP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DIX</w:t>
            </w:r>
          </w:p>
          <w:p w:rsidR="00247FDC" w:rsidRPr="00247FDC" w:rsidRDefault="00433871" w:rsidP="00247FDC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Affiches</w:t>
            </w:r>
            <w:proofErr w:type="spellEnd"/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 de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propagande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sous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Staline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et Hitler </w:t>
            </w:r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(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années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30</w:t>
            </w:r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)</w:t>
            </w:r>
          </w:p>
          <w:p w:rsidR="00247FDC" w:rsidRPr="00247FDC" w:rsidRDefault="00433871" w:rsidP="00247FDC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7FD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La </w:t>
            </w:r>
            <w:proofErr w:type="spellStart"/>
            <w:r w:rsidRPr="00247FD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Ligne</w:t>
            </w:r>
            <w:proofErr w:type="spellEnd"/>
            <w:r w:rsidRPr="00247FD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247FD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Générale</w:t>
            </w:r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de</w:t>
            </w:r>
            <w:proofErr w:type="spellEnd"/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247FDC" w:rsidRP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EISENSTEIN</w:t>
            </w:r>
          </w:p>
          <w:p w:rsidR="00247FDC" w:rsidRPr="00247FDC" w:rsidRDefault="00433871" w:rsidP="00482E8C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Le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Dictateur</w:t>
            </w:r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de</w:t>
            </w:r>
            <w:proofErr w:type="spellEnd"/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247FDC"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CHAPLIN</w:t>
            </w:r>
          </w:p>
          <w:p w:rsidR="00247FDC" w:rsidRPr="00247FDC" w:rsidRDefault="00433871" w:rsidP="00D96A10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Blitz Wolf</w:t>
            </w:r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(film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d’animation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de 1942)</w:t>
            </w:r>
            <w:r w:rsidR="00247F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de </w:t>
            </w:r>
            <w:r w:rsidR="00247FDC"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TEX AVERY</w:t>
            </w:r>
          </w:p>
          <w:p w:rsidR="00247FDC" w:rsidRPr="00247FDC" w:rsidRDefault="00433871" w:rsidP="00E721E5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Affiches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de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propagande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sur</w:t>
            </w:r>
            <w:proofErr w:type="spellEnd"/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le régime de Vichy</w:t>
            </w:r>
          </w:p>
          <w:p w:rsidR="00247FDC" w:rsidRPr="00247FDC" w:rsidRDefault="00433871" w:rsidP="00B206AA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Les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inaptes</w:t>
            </w:r>
            <w:proofErr w:type="spellEnd"/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 au </w:t>
            </w:r>
            <w:proofErr w:type="spellStart"/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travail</w:t>
            </w:r>
            <w:r w:rsidR="007F3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de</w:t>
            </w:r>
            <w:proofErr w:type="spellEnd"/>
            <w:r w:rsidR="007F3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247FDC"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DAVID OLERE</w:t>
            </w:r>
          </w:p>
          <w:p w:rsidR="00247FDC" w:rsidRPr="00247FDC" w:rsidRDefault="00433871" w:rsidP="002A0F12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 xml:space="preserve">Couverture de Captain America </w:t>
            </w:r>
            <w:r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1954</w:t>
            </w:r>
            <w:r w:rsidR="007F3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de </w:t>
            </w:r>
            <w:r w:rsidR="00247FDC"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JACK KIRBY ET JOSEPH H. SIMON</w:t>
            </w:r>
          </w:p>
          <w:p w:rsidR="00433871" w:rsidRPr="00433871" w:rsidRDefault="00433871" w:rsidP="002A0F12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33871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en-US" w:eastAsia="fr-FR"/>
              </w:rPr>
              <w:t>The Russians</w:t>
            </w:r>
            <w:r w:rsidR="007F38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de </w:t>
            </w:r>
            <w:r w:rsidR="00247FDC" w:rsidRPr="004338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fr-FR"/>
              </w:rPr>
              <w:t>STING</w:t>
            </w:r>
          </w:p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A004F" w:rsidTr="006A004F">
        <w:trPr>
          <w:trHeight w:val="303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732DC8" w:rsidTr="006A004F">
        <w:trPr>
          <w:trHeight w:val="2160"/>
        </w:trPr>
        <w:tc>
          <w:tcPr>
            <w:tcW w:w="10916" w:type="dxa"/>
          </w:tcPr>
          <w:p w:rsidR="00732DC8" w:rsidRDefault="00732DC8" w:rsidP="00732D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Situer un fait dans une époque ou une période donnée</w:t>
            </w:r>
          </w:p>
          <w:p w:rsidR="00732DC8" w:rsidRDefault="00732DC8" w:rsidP="00732D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Construire des hypothèses d’interprétation de phénomènes historiques</w:t>
            </w:r>
          </w:p>
          <w:p w:rsidR="00732DC8" w:rsidRDefault="00732DC8" w:rsidP="00732D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Vérifier des sources et des données</w:t>
            </w:r>
          </w:p>
          <w:p w:rsidR="00732DC8" w:rsidRDefault="00732DC8" w:rsidP="00732D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Trouver, sélectionner et exploiter des informations</w:t>
            </w:r>
          </w:p>
          <w:p w:rsidR="00732DC8" w:rsidRDefault="00732DC8" w:rsidP="00732D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Ecrire pour construire sa pensée et son savoir, pour argumenter et écrire pour communiquer</w:t>
            </w:r>
          </w:p>
          <w:p w:rsidR="00732DC8" w:rsidRPr="006A004F" w:rsidRDefault="00732DC8" w:rsidP="00732D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S’approprier et utiliser un lexique spécifique en contexte</w:t>
            </w:r>
          </w:p>
        </w:tc>
      </w:tr>
      <w:tr w:rsidR="00732DC8" w:rsidTr="006A004F">
        <w:trPr>
          <w:trHeight w:val="324"/>
        </w:trPr>
        <w:tc>
          <w:tcPr>
            <w:tcW w:w="10916" w:type="dxa"/>
          </w:tcPr>
          <w:p w:rsidR="00732DC8" w:rsidRPr="006A004F" w:rsidRDefault="00732DC8" w:rsidP="00732DC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732DC8" w:rsidTr="006A004F">
        <w:trPr>
          <w:trHeight w:val="1409"/>
        </w:trPr>
        <w:tc>
          <w:tcPr>
            <w:tcW w:w="10916" w:type="dxa"/>
          </w:tcPr>
          <w:p w:rsidR="00732DC8" w:rsidRPr="006A004F" w:rsidRDefault="00732DC8" w:rsidP="00732DC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Confection de fiches œuvres</w:t>
            </w:r>
          </w:p>
        </w:tc>
      </w:tr>
      <w:tr w:rsidR="00732DC8" w:rsidTr="006A004F">
        <w:trPr>
          <w:trHeight w:val="627"/>
        </w:trPr>
        <w:tc>
          <w:tcPr>
            <w:tcW w:w="10916" w:type="dxa"/>
          </w:tcPr>
          <w:p w:rsidR="00732DC8" w:rsidRPr="006A004F" w:rsidRDefault="00732DC8" w:rsidP="00732DC8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732DC8" w:rsidRPr="006A004F" w:rsidRDefault="00732DC8" w:rsidP="00732DC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732DC8" w:rsidTr="00323A0F">
        <w:trPr>
          <w:trHeight w:val="2265"/>
        </w:trPr>
        <w:tc>
          <w:tcPr>
            <w:tcW w:w="10916" w:type="dxa"/>
          </w:tcPr>
          <w:p w:rsidR="00732DC8" w:rsidRPr="006A004F" w:rsidRDefault="00732DC8" w:rsidP="00732DC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A004F" w:rsidRDefault="006A004F" w:rsidP="006A004F"/>
    <w:sectPr w:rsidR="006A004F" w:rsidSect="003D4A0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6D9"/>
    <w:multiLevelType w:val="hybridMultilevel"/>
    <w:tmpl w:val="F410ABB4"/>
    <w:lvl w:ilvl="0" w:tplc="72AA4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F66"/>
    <w:multiLevelType w:val="hybridMultilevel"/>
    <w:tmpl w:val="356A98A6"/>
    <w:lvl w:ilvl="0" w:tplc="D9D41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039"/>
    <w:rsid w:val="00004AF2"/>
    <w:rsid w:val="00076E83"/>
    <w:rsid w:val="000F559B"/>
    <w:rsid w:val="00155325"/>
    <w:rsid w:val="00217E8C"/>
    <w:rsid w:val="00237F80"/>
    <w:rsid w:val="00247FDC"/>
    <w:rsid w:val="00323A0F"/>
    <w:rsid w:val="003D4A06"/>
    <w:rsid w:val="00433871"/>
    <w:rsid w:val="00434CF9"/>
    <w:rsid w:val="0060788E"/>
    <w:rsid w:val="006A004F"/>
    <w:rsid w:val="006F73ED"/>
    <w:rsid w:val="00730529"/>
    <w:rsid w:val="00732DC8"/>
    <w:rsid w:val="00783005"/>
    <w:rsid w:val="007F38D4"/>
    <w:rsid w:val="008407F2"/>
    <w:rsid w:val="00884DB9"/>
    <w:rsid w:val="009E1403"/>
    <w:rsid w:val="00A5067F"/>
    <w:rsid w:val="00AD1750"/>
    <w:rsid w:val="00BF74C3"/>
    <w:rsid w:val="00C24891"/>
    <w:rsid w:val="00C470F0"/>
    <w:rsid w:val="00D65039"/>
    <w:rsid w:val="00DD3BAB"/>
    <w:rsid w:val="00EA505F"/>
    <w:rsid w:val="00EF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2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691670r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mchassagneux</cp:lastModifiedBy>
  <cp:revision>4</cp:revision>
  <dcterms:created xsi:type="dcterms:W3CDTF">2021-03-21T09:10:00Z</dcterms:created>
  <dcterms:modified xsi:type="dcterms:W3CDTF">2021-03-26T09:32:00Z</dcterms:modified>
</cp:coreProperties>
</file>